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91F" w:rsidRPr="00326928" w:rsidRDefault="00A0691F" w:rsidP="0032692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6928">
        <w:rPr>
          <w:rFonts w:ascii="Times New Roman" w:hAnsi="Times New Roman" w:cs="Times New Roman"/>
          <w:b/>
          <w:sz w:val="28"/>
          <w:szCs w:val="28"/>
        </w:rPr>
        <w:t>Технико-экономическая оценка проектных решений жилых зданий</w:t>
      </w:r>
    </w:p>
    <w:p w:rsidR="00326928" w:rsidRPr="00326928" w:rsidRDefault="00326928" w:rsidP="00326928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326928" w:rsidRDefault="00A0691F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Технико-экономическая оценка запроектированного здания составляет один из существенных этапов работы над проектом и включает в себя оценку его объемно-планировочных и конструктивных решений.</w:t>
      </w:r>
      <w:r w:rsidRPr="0032692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Целями технико-экономической оценки объемно-планировочного решения здания являются - проверка соответствия показателей проекта требованиям задания на проектирование и строительным нормам и правилам для зданий запроектированного типа, сопоставление и сравнительная оценка показателей нового проекта с показателями аналогичных по назначению, вместимости и этажности наиболее прогрессивных и общепризнанных проектов (например, жилых зданий, школ и пр.).</w:t>
      </w:r>
      <w:r w:rsid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467772" w:rsidRPr="00326928" w:rsidRDefault="00A0691F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Целью технико-экономической оценки конструктивной части проекта является выявление соответствия показателей проекта по расходу материалов (стали, цемента, кирпича и пр.), удельному расходу тепла, трудоемкости и стоимости строительно-монтажных 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контрольным величинам соответствующих показателей. Контрольные показатели регламентируются ведущими ведомствами на основе показателей проектов-аналогов, конструкции которых отвечают передовому уровню современной строительной техники.</w:t>
      </w:r>
    </w:p>
    <w:p w:rsidR="00326928" w:rsidRDefault="00A0691F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Основным методическим требованием к технико-экономической оценке сравниваемых проектных решений является соблюдение их сопоставимости.</w:t>
      </w:r>
      <w:r w:rsid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означает исключение при сравнительной оценке факторов, которые могут исказить ее результаты.</w:t>
      </w:r>
      <w:r w:rsid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Так, например, при сравнении объемно-планировочных вариантов проекта во всех сравниваемых вариантах должны быть приняты одинаковыми строительная и конструктивная системы и одинаковые конструкции. Аналогично сравнение вариантов конструктивного решения ведется применительно к единому объемно-планировочному эталону.</w:t>
      </w:r>
      <w:r w:rsid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0691F" w:rsidRPr="00326928" w:rsidRDefault="00A0691F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Технико-экономическая оценка проектов ос</w:t>
      </w:r>
      <w:r w:rsid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уществляется по объемно-</w:t>
      </w:r>
      <w:proofErr w:type="spellStart"/>
      <w:r w:rsid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планиро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вачным</w:t>
      </w:r>
      <w:proofErr w:type="spell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стоимостным и натуральным показателям: количеству на 1 м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общей площади или другую единицу измерения (квартиру, место в гостинице или общежитии, место учащегося в школе и вузе, койку в больнице и пр.), стоимости строительства, эксплуатационным затратам на содержание здания, капитальным вложениям, затратам труда, потребности в основных материалах и топливе. При проектировании полносборных зданий дополнительно определяют количество типоразмеров и марок сборных изделий заводского изготовления. В целях обеспечения сопоставимости и компьютеризации результатов анализа проектов в </w:t>
      </w:r>
      <w:r w:rsid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РК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решению Министерства строительства принят единый перечень и форма представления технико-экономических показателей по проектам зданий различного назначения (жилых, общественных, производственных и др.) в качестве примера в таблице 8.1 дана регламентированная форма и перечень технико-экономических показателей по проектам жилых зданий.</w:t>
      </w:r>
    </w:p>
    <w:p w:rsidR="00A0691F" w:rsidRPr="00326928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Технико-экономические показатели и их перечень по проектам общественных зданий в целом совпадают с перечнем для проектов жилых зданий со следующими отличиями: вместо этажности (п. 1) фигурирует показатель мощности (пропускной способности) проектируемого учреждения (например, число посетителей здания поликлиники в смену), а показатель этажности включен в п. 14 таблицы 9.1 принципиальных объемно-планировочных и конструктивных решений.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показатель стоимости строительства (п. 9) введены показатели стоимости оборудования и дополнительно введен показатель удельных капиталовложений (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тенге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/</w:t>
      </w:r>
      <w:proofErr w:type="spellStart"/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ед</w:t>
      </w:r>
      <w:proofErr w:type="spellEnd"/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), в том числе на единицу мощности и на 1 кв. м площади здания, а описанию принципиального объемно-планировочных и конструктивных решений здания предшествует показатель структурного состава здания в зависимости от его функционального назначения.</w:t>
      </w:r>
    </w:p>
    <w:p w:rsidR="00326928" w:rsidRPr="00326928" w:rsidRDefault="00326928" w:rsidP="003269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оборудования и дополнительно введен показатель удельных капиталовложений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тенге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/</w:t>
      </w:r>
      <w:proofErr w:type="spellStart"/>
      <w:proofErr w:type="gram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</w:t>
      </w:r>
      <w:proofErr w:type="spellEnd"/>
      <w:proofErr w:type="gram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), в том числе на единицу мощности и на 1 кв. м площади здания, а описанию принципиального объемно-планировочных и конструктивных решений здания предшествует показатель структурного состава здания в зависимости от его функционального назначения.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26928" w:rsidRPr="00326928" w:rsidRDefault="00326928" w:rsidP="00744377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692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E673DDF" wp14:editId="49BD709F">
            <wp:extent cx="5915025" cy="7800975"/>
            <wp:effectExtent l="0" t="0" r="9525" b="9525"/>
            <wp:docPr id="1" name="Рисунок 1" descr="http://www.arhplan.ru/img/articles/0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arhplan.ru/img/articles/0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3617"/>
                    <a:stretch/>
                  </pic:blipFill>
                  <pic:spPr bwMode="auto">
                    <a:xfrm>
                      <a:off x="0" y="0"/>
                      <a:ext cx="5918676" cy="78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4377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При детальном сравнительном анализе однотипных проектов (например, жилых домов) проводят дополнительный подсчет не только общей площади дома и квартир, но и площадей </w:t>
      </w:r>
      <w:proofErr w:type="spell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внеквартирных</w:t>
      </w:r>
      <w:proofErr w:type="spell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коммуникаци</w:t>
      </w:r>
      <w:proofErr w:type="gram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й(</w:t>
      </w:r>
      <w:proofErr w:type="gram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коридоры, лифтовые холлы и шахты), общая площадь и число квартир на один лестнично-лифтовой узел, наличие и площадь встроенных в дом нежилых помещений, удельный периметр наружных стен - отношение периметра стен 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по отапливаемому контуру здания к общей площади жилого этажа.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Приняты следующие правила подсчета перечисленных характеристик: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744377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Жилая площадь квартир (и жилых домов) определяется как сумма площадей жилых комнат.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Общая площадь квартир определяется как сумма площадей комнат и подсобных внутриквартирных помещений (кухонь, санитарных узлов, коридоров).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подсчете площади мансардных помещений учитывают только ту ее часть, на которой расстояние от чистого пола до наклонного потолка превышает 1,6 м. Части с меньшей высотой могут быть включены только в общую площадь квартиры и использоваться как подсобные для размещения встроенных шкафов, кладовых и др.</w:t>
      </w:r>
      <w:r w:rsidRPr="0032692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Общую площадь общественного здания определяют как сумму площадей помещений всех этажей, включая технические, цокольные и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подвальные.</w:t>
      </w:r>
      <w:r w:rsidRPr="0032692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Площадь застройки определяют по наружным размерам здания в уровне цоколя.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326928" w:rsidRPr="00326928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Строительный объем здания определяют умножением площади застройки на высоту здания. 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Последнюю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принимают от уровня пола первого этажа до верха теплоизоляционного слоя чердачной крыши или до срединной плоскости </w:t>
      </w:r>
      <w:proofErr w:type="spell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бесчердачной</w:t>
      </w:r>
      <w:proofErr w:type="spell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7443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зданиях с разной высотой его фрагментов отдельно определяют объем каждого из них и затем суммируют.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Нормируемая площадь - сумма всех помещений кроме коммуникационных и предназначенных для размещения оборудования.</w:t>
      </w:r>
      <w:proofErr w:type="gramEnd"/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оценке объемно - планировочного решения проекта прибегают к таким критериям, как коэффициенты K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</w:rPr>
        <w:t>2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и К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</w:rPr>
        <w:t>3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44377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Первый из них - планировочный - оценивается соотношением жилой (рабочей) площади к общей площади (квартиры, секции, здания), второй - объемный: отношение строительного объема к общей площади (этажа, здания).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</w:rPr>
        <w:t>3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 коэффициент компактности планировочного решения проекта представляет собой отношение периметра наружных стен к общей площади этажа.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744377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Технико-экономические показатели проекта не являются неизменными и равновесомыми. Под воздействием научно 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-т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ехнического прогресса и социальных процессов номенклатура, соотношения и численные значения технико - экономических показателей могут меняться.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744377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Одни из них теряют свою актуальность, другие - изменяют свою значимость, третьи - меняются количественно, отражая изменения, происходящие в подходе к решению тех или иных проблем проектирования жилых зданий. </w:t>
      </w:r>
    </w:p>
    <w:p w:rsidR="00744377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частности коэффициент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|, имевший решающее значение в оценке проектов в эпоху </w:t>
      </w:r>
      <w:proofErr w:type="spell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покомнатного</w:t>
      </w:r>
      <w:proofErr w:type="spell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заселения потерял свою актуальность при переходе на жилищный стандарт поквартирного заселения. В настоящий период актуальности </w:t>
      </w:r>
      <w:proofErr w:type="spell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энергоэкономичности</w:t>
      </w:r>
      <w:proofErr w:type="spell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проектных решений резко возросло значение (при сравнительной оценке проектов) коэффициентов К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</w:rPr>
        <w:t>2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и К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</w:rPr>
        <w:t>3</w:t>
      </w: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326928" w:rsidRPr="00326928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Оценку экономичности конструктивного решения проекта осуществляют по следующим показателям, приведенным на м</w:t>
      </w:r>
      <w:proofErr w:type="gramStart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</w:rPr>
        <w:t>2</w:t>
      </w:r>
      <w:proofErr w:type="gramEnd"/>
      <w:r w:rsidRPr="003269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общей площади:</w:t>
      </w:r>
      <w:r w:rsidR="007443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326928" w:rsidRPr="00326928" w:rsidRDefault="00326928" w:rsidP="00326928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затрат труда (в чел</w:t>
      </w:r>
      <w:proofErr w:type="gram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.-</w:t>
      </w:r>
      <w:proofErr w:type="gram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ч) по объекту в целом и с расчленением этого показателя на трудовые затраты непосредственно на строительной площадке и в сфере производства на предприятиях строительной индустрии;</w:t>
      </w:r>
    </w:p>
    <w:p w:rsidR="00326928" w:rsidRPr="00326928" w:rsidRDefault="00326928" w:rsidP="00326928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расхода основных материалов - стали, цемента (в кг), леса (в м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кирпича (в тыс. </w:t>
      </w:r>
      <w:proofErr w:type="spellStart"/>
      <w:proofErr w:type="gram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spellEnd"/>
      <w:proofErr w:type="gram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тяжелого, легкого и гипсового бетона (в м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Поскольку при изготовлении отдельных конструктивных элементов, предусмотренных сравниваемыми вариантами проектов, могут быть применены различные по стоимости и несущей способности сорта арматурных сталей и классы бетонов, при технико-экономической оценке учитывают натуральные и приведенные по прочности к стали класса А-1 показатели расхода металла и приведенные к марке 400 расходы цемента.</w:t>
      </w:r>
    </w:p>
    <w:p w:rsidR="00744377" w:rsidRDefault="00326928" w:rsidP="0032692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Материалоемкость и </w:t>
      </w:r>
      <w:proofErr w:type="spell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индустриальность</w:t>
      </w:r>
      <w:proofErr w:type="spell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конструктивного решения характеризуют показатели массы конструкций (т/м</w:t>
      </w:r>
      <w:proofErr w:type="gram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  <w:lang w:eastAsia="ru-RU"/>
        </w:rPr>
        <w:t>2</w:t>
      </w:r>
      <w:proofErr w:type="gram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), число типоразмеров и марок сборных изделий на объект и число монтажных элементов (штук на 1 м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  <w:lang w:eastAsia="ru-RU"/>
        </w:rPr>
        <w:t>2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обшей площади).</w:t>
      </w:r>
      <w:r w:rsidR="0074437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Помимо сравнения вариантов решения здания в целом, связанного с выбором его строительной или конструктивной системы, при проектировании проводят технико-экономическое сравнение вариантов решения отдельных конструктивных элементов здания в целях выбора наиболее экономичного.</w:t>
      </w:r>
      <w:r w:rsidR="0074437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 технико-экономической оценке решения конструктивного элемента здания (стены, перекрытия и др.) использует в качестве единицы измерения 1 м</w:t>
      </w:r>
      <w:proofErr w:type="gram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  <w:lang w:eastAsia="ru-RU"/>
        </w:rPr>
        <w:t>2</w:t>
      </w:r>
      <w:proofErr w:type="gram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площади конструкции или их горизонтальной проекции.</w:t>
      </w:r>
      <w:r w:rsidR="0074437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326928" w:rsidRPr="00326928" w:rsidRDefault="00326928" w:rsidP="003269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 разработке типовых проектов массового применения с полносборными конструкциями определяют также показатели капитальных затрат на строительство или реконструкцию предприятий, изготовляющих индустриальные конструкции.</w:t>
      </w:r>
      <w:r w:rsidR="0074437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При выборе решения внутренних ограждающих конструкций наряду с </w:t>
      </w:r>
      <w:proofErr w:type="gramStart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перечисленными</w:t>
      </w:r>
      <w:proofErr w:type="gramEnd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учитывают такие показатели, как конструктивная высота горизонтальных и толщина вертикальных элементов. Применение варианта с большей конструктивной высотой вызовет непроизводительное увеличение строительного объема здания, а с большей толщиной - уменьшение его общей площади.</w:t>
      </w:r>
      <w:r w:rsidR="0074437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 выборе вариантов решений отдельных конструкций учитывают весомость затрат на них в структуре сметной стоимости конструкций дома в зависимости от его этажности.</w:t>
      </w:r>
      <w:r w:rsidR="0074437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bookmarkStart w:id="0" w:name="_GoBack"/>
      <w:bookmarkEnd w:id="0"/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 уменьшение показателей сметной стоимости зданий в наибольшей степени влияет применение экономичных вариантов конструкций наружных стен, внутренних стен и перекрытий, поскольку они в сумме составляют свыше 50% сметной стоимостной объекта. С ростом этажности здания уменьшается влияние на сметную </w:t>
      </w:r>
      <w:r w:rsidRPr="0032692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стоимость затрат на конструкции подземной части и крыши, возрастает доля затрат на устройство вертикальных коммуникаций и лифтовое оборудование.</w:t>
      </w:r>
    </w:p>
    <w:sectPr w:rsidR="00326928" w:rsidRPr="0032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A93"/>
    <w:multiLevelType w:val="multilevel"/>
    <w:tmpl w:val="7A162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025"/>
    <w:rsid w:val="002E0025"/>
    <w:rsid w:val="00326928"/>
    <w:rsid w:val="00467772"/>
    <w:rsid w:val="00744377"/>
    <w:rsid w:val="00A0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6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692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443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6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692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443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8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6</Pages>
  <Words>1432</Words>
  <Characters>8167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2</cp:revision>
  <dcterms:created xsi:type="dcterms:W3CDTF">2020-03-15T05:35:00Z</dcterms:created>
  <dcterms:modified xsi:type="dcterms:W3CDTF">2020-03-15T07:36:00Z</dcterms:modified>
</cp:coreProperties>
</file>